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29"/>
      </w:tblGrid>
      <w:tr w:rsidR="006A1BF5" w:rsidRPr="00606590" w:rsidTr="008D61D7">
        <w:tc>
          <w:tcPr>
            <w:tcW w:w="2829" w:type="dxa"/>
            <w:shd w:val="clear" w:color="auto" w:fill="auto"/>
          </w:tcPr>
          <w:p w:rsidR="006A1BF5" w:rsidRPr="00606590" w:rsidRDefault="00C1341F" w:rsidP="006E21E5">
            <w:pPr>
              <w:jc w:val="center"/>
              <w:rPr>
                <w:rFonts w:ascii="Arial" w:hAnsi="Arial" w:cs="Arial"/>
                <w:szCs w:val="24"/>
              </w:rPr>
            </w:pPr>
            <w:bookmarkStart w:id="0" w:name="_GoBack"/>
            <w:bookmarkEnd w:id="0"/>
            <w:r w:rsidRPr="00606590">
              <w:rPr>
                <w:rFonts w:ascii="Arial" w:hAnsi="Arial" w:cs="Arial"/>
                <w:noProof/>
                <w:szCs w:val="24"/>
                <w:lang w:eastAsia="hr-HR"/>
              </w:rPr>
              <w:drawing>
                <wp:inline distT="0" distB="0" distL="0" distR="0">
                  <wp:extent cx="476250" cy="609600"/>
                  <wp:effectExtent l="0" t="0" r="0" b="0"/>
                  <wp:docPr id="1" name="Slika 1"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6A1BF5" w:rsidRPr="00606590" w:rsidRDefault="006A1BF5" w:rsidP="00B27134">
            <w:pPr>
              <w:spacing w:before="120"/>
              <w:jc w:val="center"/>
              <w:rPr>
                <w:rFonts w:ascii="Arial" w:hAnsi="Arial" w:cs="Arial"/>
                <w:szCs w:val="24"/>
              </w:rPr>
            </w:pPr>
            <w:r w:rsidRPr="00606590">
              <w:rPr>
                <w:rFonts w:ascii="Arial" w:hAnsi="Arial" w:cs="Arial"/>
                <w:szCs w:val="24"/>
              </w:rPr>
              <w:t>Republika Hrvatska</w:t>
            </w:r>
          </w:p>
          <w:p w:rsidR="006A1BF5" w:rsidRPr="00606590" w:rsidRDefault="00C1341F" w:rsidP="006E21E5">
            <w:pPr>
              <w:jc w:val="center"/>
              <w:rPr>
                <w:rFonts w:ascii="Arial" w:hAnsi="Arial" w:cs="Arial"/>
                <w:szCs w:val="24"/>
              </w:rPr>
            </w:pPr>
            <w:r w:rsidRPr="00606590">
              <w:rPr>
                <w:rFonts w:ascii="Arial" w:hAnsi="Arial" w:cs="Arial"/>
                <w:szCs w:val="24"/>
              </w:rPr>
              <w:t>Općinski</w:t>
            </w:r>
            <w:r w:rsidR="008D61D7" w:rsidRPr="00606590">
              <w:rPr>
                <w:rFonts w:ascii="Arial" w:hAnsi="Arial" w:cs="Arial"/>
                <w:szCs w:val="24"/>
              </w:rPr>
              <w:t xml:space="preserve"> sud u Varaždinu</w:t>
            </w:r>
          </w:p>
          <w:p w:rsidR="006A1BF5" w:rsidRPr="00606590" w:rsidRDefault="00B27134" w:rsidP="006E21E5">
            <w:pPr>
              <w:jc w:val="center"/>
              <w:rPr>
                <w:rFonts w:ascii="Arial" w:hAnsi="Arial" w:cs="Arial"/>
                <w:szCs w:val="24"/>
              </w:rPr>
            </w:pPr>
            <w:r w:rsidRPr="00606590">
              <w:rPr>
                <w:rFonts w:ascii="Arial" w:hAnsi="Arial" w:cs="Arial"/>
                <w:szCs w:val="24"/>
              </w:rPr>
              <w:t>Varaždin, Braće Radić 2</w:t>
            </w:r>
          </w:p>
          <w:p w:rsidR="002539B3" w:rsidRPr="00606590" w:rsidRDefault="002539B3" w:rsidP="006E21E5">
            <w:pPr>
              <w:jc w:val="center"/>
              <w:rPr>
                <w:rFonts w:ascii="Arial" w:hAnsi="Arial" w:cs="Arial"/>
                <w:szCs w:val="24"/>
              </w:rPr>
            </w:pPr>
          </w:p>
        </w:tc>
      </w:tr>
    </w:tbl>
    <w:p w:rsidR="002539B3" w:rsidRPr="00606590" w:rsidRDefault="002539B3" w:rsidP="002539B3">
      <w:pPr>
        <w:rPr>
          <w:rFonts w:ascii="Arial" w:hAnsi="Arial" w:cs="Arial"/>
          <w:szCs w:val="24"/>
        </w:rPr>
      </w:pPr>
      <w:r w:rsidRPr="00606590">
        <w:rPr>
          <w:rFonts w:ascii="Arial" w:hAnsi="Arial" w:cs="Arial"/>
          <w:szCs w:val="24"/>
        </w:rPr>
        <w:t>Komisija za provedbu javnog natječaja</w:t>
      </w:r>
    </w:p>
    <w:p w:rsidR="008B7A37" w:rsidRPr="00606590" w:rsidRDefault="002539B3" w:rsidP="002539B3">
      <w:pPr>
        <w:rPr>
          <w:rFonts w:ascii="Arial" w:hAnsi="Arial" w:cs="Arial"/>
          <w:szCs w:val="24"/>
        </w:rPr>
      </w:pPr>
      <w:r w:rsidRPr="00606590">
        <w:rPr>
          <w:rFonts w:ascii="Arial" w:hAnsi="Arial" w:cs="Arial"/>
          <w:szCs w:val="24"/>
        </w:rPr>
        <w:t xml:space="preserve">Broj:  </w:t>
      </w:r>
      <w:r w:rsidR="007728DD">
        <w:rPr>
          <w:rFonts w:ascii="Arial" w:hAnsi="Arial" w:cs="Arial"/>
          <w:szCs w:val="24"/>
        </w:rPr>
        <w:t>7 Su-</w:t>
      </w:r>
      <w:r w:rsidR="00410413">
        <w:rPr>
          <w:rFonts w:ascii="Arial" w:hAnsi="Arial" w:cs="Arial"/>
          <w:szCs w:val="24"/>
        </w:rPr>
        <w:t>109</w:t>
      </w:r>
      <w:r w:rsidR="007728DD">
        <w:rPr>
          <w:rFonts w:ascii="Arial" w:hAnsi="Arial" w:cs="Arial"/>
          <w:szCs w:val="24"/>
        </w:rPr>
        <w:t>/2023-16</w:t>
      </w:r>
    </w:p>
    <w:p w:rsidR="002539B3" w:rsidRPr="00606590" w:rsidRDefault="00BA439C" w:rsidP="002539B3">
      <w:pPr>
        <w:rPr>
          <w:rFonts w:ascii="Arial" w:hAnsi="Arial" w:cs="Arial"/>
          <w:szCs w:val="24"/>
        </w:rPr>
      </w:pPr>
      <w:r w:rsidRPr="00606590">
        <w:rPr>
          <w:rFonts w:ascii="Arial" w:hAnsi="Arial" w:cs="Arial"/>
          <w:szCs w:val="24"/>
        </w:rPr>
        <w:t xml:space="preserve">Varaždin, </w:t>
      </w:r>
      <w:r w:rsidR="00410413">
        <w:rPr>
          <w:rFonts w:ascii="Arial" w:hAnsi="Arial" w:cs="Arial"/>
          <w:szCs w:val="24"/>
        </w:rPr>
        <w:t>27</w:t>
      </w:r>
      <w:r w:rsidR="00A96F6A">
        <w:rPr>
          <w:rFonts w:ascii="Arial" w:hAnsi="Arial" w:cs="Arial"/>
          <w:szCs w:val="24"/>
        </w:rPr>
        <w:t xml:space="preserve">. </w:t>
      </w:r>
      <w:r w:rsidR="007728DD">
        <w:rPr>
          <w:rFonts w:ascii="Arial" w:hAnsi="Arial" w:cs="Arial"/>
          <w:szCs w:val="24"/>
        </w:rPr>
        <w:t>lipnja</w:t>
      </w:r>
      <w:r w:rsidR="00F82097" w:rsidRPr="00606590">
        <w:rPr>
          <w:rFonts w:ascii="Arial" w:hAnsi="Arial" w:cs="Arial"/>
          <w:szCs w:val="24"/>
        </w:rPr>
        <w:t xml:space="preserve"> </w:t>
      </w:r>
      <w:r w:rsidR="00F7376A" w:rsidRPr="00606590">
        <w:rPr>
          <w:rFonts w:ascii="Arial" w:hAnsi="Arial" w:cs="Arial"/>
          <w:szCs w:val="24"/>
        </w:rPr>
        <w:t>20</w:t>
      </w:r>
      <w:r w:rsidR="006614D2" w:rsidRPr="00606590">
        <w:rPr>
          <w:rFonts w:ascii="Arial" w:hAnsi="Arial" w:cs="Arial"/>
          <w:szCs w:val="24"/>
        </w:rPr>
        <w:t>2</w:t>
      </w:r>
      <w:r w:rsidR="007728DD">
        <w:rPr>
          <w:rFonts w:ascii="Arial" w:hAnsi="Arial" w:cs="Arial"/>
          <w:szCs w:val="24"/>
        </w:rPr>
        <w:t>3</w:t>
      </w:r>
      <w:r w:rsidR="00F7376A" w:rsidRPr="00606590">
        <w:rPr>
          <w:rFonts w:ascii="Arial" w:hAnsi="Arial" w:cs="Arial"/>
          <w:szCs w:val="24"/>
        </w:rPr>
        <w:t xml:space="preserve">. </w:t>
      </w:r>
    </w:p>
    <w:p w:rsidR="00F86ECA" w:rsidRPr="00606590" w:rsidRDefault="00F86ECA" w:rsidP="002539B3">
      <w:pPr>
        <w:rPr>
          <w:rFonts w:ascii="Arial" w:hAnsi="Arial" w:cs="Arial"/>
          <w:szCs w:val="24"/>
        </w:rPr>
      </w:pPr>
    </w:p>
    <w:p w:rsidR="0042776B" w:rsidRPr="00606590" w:rsidRDefault="0042776B" w:rsidP="002539B3">
      <w:pPr>
        <w:rPr>
          <w:rFonts w:ascii="Arial" w:hAnsi="Arial" w:cs="Arial"/>
          <w:szCs w:val="24"/>
        </w:rPr>
      </w:pPr>
      <w:r w:rsidRPr="00606590">
        <w:rPr>
          <w:rFonts w:ascii="Arial" w:hAnsi="Arial" w:cs="Arial"/>
          <w:szCs w:val="24"/>
        </w:rPr>
        <w:tab/>
      </w:r>
    </w:p>
    <w:p w:rsidR="0042776B" w:rsidRPr="00606590" w:rsidRDefault="0042776B" w:rsidP="00361286">
      <w:pPr>
        <w:pStyle w:val="StandardWeb"/>
        <w:ind w:firstLine="708"/>
        <w:jc w:val="both"/>
        <w:rPr>
          <w:rFonts w:ascii="Arial" w:hAnsi="Arial" w:cs="Arial"/>
          <w:color w:val="000000"/>
        </w:rPr>
      </w:pPr>
      <w:r w:rsidRPr="00606590">
        <w:rPr>
          <w:rFonts w:ascii="Arial" w:hAnsi="Arial" w:cs="Arial"/>
          <w:color w:val="000000"/>
        </w:rPr>
        <w:t xml:space="preserve">Na temelju članka 51. Zakona o državnim službenicima </w:t>
      </w:r>
      <w:r w:rsidR="007728DD" w:rsidRPr="007728DD">
        <w:rPr>
          <w:rFonts w:ascii="Arial" w:hAnsi="Arial" w:cs="Arial"/>
          <w:color w:val="000000"/>
        </w:rPr>
        <w:t xml:space="preserve">(NN 49/12 - pročišćeni tekst, 37/13, 38/13, 1/15, 138/15 - Odluka USRH, 61/17, 70/19, 98/19 i 141/22) </w:t>
      </w:r>
      <w:r w:rsidRPr="00606590">
        <w:rPr>
          <w:rFonts w:ascii="Arial" w:hAnsi="Arial" w:cs="Arial"/>
          <w:color w:val="000000"/>
        </w:rPr>
        <w:t>i članka 8. Uredbe o raspisivanju i provedbi javnog natječaja i internog oglasa u državnoj službi (NN 78/17</w:t>
      </w:r>
      <w:r w:rsidR="00F86ECA" w:rsidRPr="00606590">
        <w:rPr>
          <w:rFonts w:ascii="Arial" w:hAnsi="Arial" w:cs="Arial"/>
          <w:color w:val="000000"/>
        </w:rPr>
        <w:t xml:space="preserve"> i 89/19</w:t>
      </w:r>
      <w:r w:rsidRPr="00606590">
        <w:rPr>
          <w:rFonts w:ascii="Arial" w:hAnsi="Arial" w:cs="Arial"/>
          <w:color w:val="000000"/>
        </w:rPr>
        <w:t>) Komisija za provedbu javnog natječaja objavlj</w:t>
      </w:r>
      <w:r w:rsidR="00BA439C" w:rsidRPr="00606590">
        <w:rPr>
          <w:rFonts w:ascii="Arial" w:hAnsi="Arial" w:cs="Arial"/>
          <w:color w:val="000000"/>
        </w:rPr>
        <w:t xml:space="preserve">enog u Narodnim novinama broj </w:t>
      </w:r>
      <w:proofErr w:type="spellStart"/>
      <w:r w:rsidR="007728DD" w:rsidRPr="007728DD">
        <w:rPr>
          <w:rFonts w:ascii="Arial" w:hAnsi="Arial" w:cs="Arial"/>
          <w:color w:val="000000"/>
        </w:rPr>
        <w:t>broj</w:t>
      </w:r>
      <w:proofErr w:type="spellEnd"/>
      <w:r w:rsidR="007728DD" w:rsidRPr="007728DD">
        <w:rPr>
          <w:rFonts w:ascii="Arial" w:hAnsi="Arial" w:cs="Arial"/>
          <w:color w:val="000000"/>
        </w:rPr>
        <w:t xml:space="preserve"> 55/2023 od 24. svibnja 2023.</w:t>
      </w:r>
      <w:r w:rsidR="007728DD">
        <w:rPr>
          <w:rFonts w:ascii="Arial" w:hAnsi="Arial" w:cs="Arial"/>
          <w:color w:val="000000"/>
        </w:rPr>
        <w:t xml:space="preserve">, </w:t>
      </w:r>
      <w:r w:rsidR="008B7A37" w:rsidRPr="00606590">
        <w:rPr>
          <w:rFonts w:ascii="Arial" w:hAnsi="Arial" w:cs="Arial"/>
          <w:color w:val="000000"/>
        </w:rPr>
        <w:t xml:space="preserve">na web stranici Ministarstva </w:t>
      </w:r>
      <w:r w:rsidR="00A02053">
        <w:rPr>
          <w:rFonts w:ascii="Arial" w:hAnsi="Arial" w:cs="Arial"/>
          <w:color w:val="000000"/>
        </w:rPr>
        <w:t xml:space="preserve">pravosuđa i </w:t>
      </w:r>
      <w:r w:rsidR="008B7A37" w:rsidRPr="00606590">
        <w:rPr>
          <w:rFonts w:ascii="Arial" w:hAnsi="Arial" w:cs="Arial"/>
          <w:color w:val="000000"/>
        </w:rPr>
        <w:t>uprave www.</w:t>
      </w:r>
      <w:r w:rsidR="00A02053">
        <w:rPr>
          <w:rFonts w:ascii="Arial" w:hAnsi="Arial" w:cs="Arial"/>
          <w:color w:val="000000"/>
        </w:rPr>
        <w:t>mpu</w:t>
      </w:r>
      <w:r w:rsidR="008B7A37" w:rsidRPr="00606590">
        <w:rPr>
          <w:rFonts w:ascii="Arial" w:hAnsi="Arial" w:cs="Arial"/>
          <w:color w:val="000000"/>
        </w:rPr>
        <w:t xml:space="preserve">.gov.hr, web stranici Hrvatskog zavoda za zapošljavanje Ispostava Varaždin te web stranici </w:t>
      </w:r>
      <w:r w:rsidRPr="00606590">
        <w:rPr>
          <w:rFonts w:ascii="Arial" w:hAnsi="Arial" w:cs="Arial"/>
          <w:color w:val="000000"/>
        </w:rPr>
        <w:t>Općinskog suda u Varaždinu, za prijem u državnu službu u Općinski sud u Varaždinu,</w:t>
      </w:r>
      <w:r w:rsidR="00F7376A" w:rsidRPr="00606590">
        <w:rPr>
          <w:rFonts w:ascii="Arial" w:hAnsi="Arial" w:cs="Arial"/>
          <w:color w:val="000000"/>
        </w:rPr>
        <w:t xml:space="preserve"> </w:t>
      </w:r>
      <w:r w:rsidR="00410413">
        <w:rPr>
          <w:rFonts w:ascii="Arial" w:hAnsi="Arial" w:cs="Arial"/>
          <w:color w:val="000000"/>
        </w:rPr>
        <w:t>jednog</w:t>
      </w:r>
      <w:r w:rsidR="00F7376A" w:rsidRPr="00606590">
        <w:rPr>
          <w:rFonts w:ascii="Arial" w:hAnsi="Arial" w:cs="Arial"/>
          <w:color w:val="000000"/>
        </w:rPr>
        <w:t xml:space="preserve"> (</w:t>
      </w:r>
      <w:r w:rsidR="00410413">
        <w:rPr>
          <w:rFonts w:ascii="Arial" w:hAnsi="Arial" w:cs="Arial"/>
          <w:color w:val="000000"/>
        </w:rPr>
        <w:t>1</w:t>
      </w:r>
      <w:r w:rsidR="00A70928" w:rsidRPr="00606590">
        <w:rPr>
          <w:rFonts w:ascii="Arial" w:hAnsi="Arial" w:cs="Arial"/>
          <w:color w:val="000000"/>
        </w:rPr>
        <w:t>)</w:t>
      </w:r>
      <w:r w:rsidR="00A96F6A">
        <w:rPr>
          <w:rFonts w:ascii="Arial" w:hAnsi="Arial" w:cs="Arial"/>
          <w:color w:val="000000"/>
        </w:rPr>
        <w:t xml:space="preserve"> izvršitelj</w:t>
      </w:r>
      <w:r w:rsidR="00853121">
        <w:rPr>
          <w:rFonts w:ascii="Arial" w:hAnsi="Arial" w:cs="Arial"/>
          <w:color w:val="000000"/>
        </w:rPr>
        <w:t>a</w:t>
      </w:r>
      <w:r w:rsidRPr="00606590">
        <w:rPr>
          <w:rFonts w:ascii="Arial" w:hAnsi="Arial" w:cs="Arial"/>
          <w:color w:val="000000"/>
        </w:rPr>
        <w:t xml:space="preserve"> na radno mjesto </w:t>
      </w:r>
      <w:r w:rsidR="00410413" w:rsidRPr="00410413">
        <w:rPr>
          <w:rFonts w:ascii="Arial" w:hAnsi="Arial" w:cs="Arial"/>
          <w:color w:val="000000"/>
        </w:rPr>
        <w:t>radno mjesto II. vrste – viši informatički tehničar za pravosudni informacijski sustav –</w:t>
      </w:r>
      <w:r w:rsidRPr="00606590">
        <w:rPr>
          <w:rFonts w:ascii="Arial" w:hAnsi="Arial" w:cs="Arial"/>
          <w:color w:val="000000"/>
        </w:rPr>
        <w:t xml:space="preserve"> na neodređeno vrijeme, objavljuje:</w:t>
      </w:r>
    </w:p>
    <w:p w:rsidR="0042776B" w:rsidRPr="00606590" w:rsidRDefault="0042776B" w:rsidP="008B7A37">
      <w:pPr>
        <w:pStyle w:val="StandardWeb"/>
        <w:rPr>
          <w:rFonts w:ascii="Arial" w:hAnsi="Arial" w:cs="Arial"/>
          <w:color w:val="000000"/>
        </w:rPr>
      </w:pPr>
      <w:r w:rsidRPr="00606590">
        <w:rPr>
          <w:rFonts w:ascii="Arial" w:hAnsi="Arial" w:cs="Arial"/>
          <w:color w:val="000000"/>
        </w:rPr>
        <w:t> </w:t>
      </w:r>
    </w:p>
    <w:p w:rsidR="002539B3" w:rsidRPr="00606590" w:rsidRDefault="00016E07" w:rsidP="002539B3">
      <w:pPr>
        <w:rPr>
          <w:rFonts w:ascii="Arial" w:hAnsi="Arial" w:cs="Arial"/>
          <w:szCs w:val="24"/>
        </w:rPr>
      </w:pPr>
      <w:r w:rsidRPr="00606590">
        <w:rPr>
          <w:rFonts w:ascii="Arial" w:hAnsi="Arial" w:cs="Arial"/>
          <w:szCs w:val="24"/>
        </w:rPr>
        <w:tab/>
      </w:r>
    </w:p>
    <w:p w:rsidR="002539B3" w:rsidRPr="00606590" w:rsidRDefault="002539B3" w:rsidP="002539B3">
      <w:pPr>
        <w:jc w:val="center"/>
        <w:rPr>
          <w:rFonts w:ascii="Arial" w:hAnsi="Arial" w:cs="Arial"/>
          <w:szCs w:val="24"/>
        </w:rPr>
      </w:pPr>
      <w:r w:rsidRPr="00606590">
        <w:rPr>
          <w:rFonts w:ascii="Arial" w:hAnsi="Arial" w:cs="Arial"/>
          <w:szCs w:val="24"/>
        </w:rPr>
        <w:t>OBAVIJEST KANDIDATIMA</w:t>
      </w:r>
    </w:p>
    <w:p w:rsidR="002539B3" w:rsidRPr="00606590" w:rsidRDefault="002539B3" w:rsidP="002539B3">
      <w:pPr>
        <w:jc w:val="center"/>
        <w:rPr>
          <w:rFonts w:ascii="Arial" w:hAnsi="Arial" w:cs="Arial"/>
          <w:szCs w:val="24"/>
        </w:rPr>
      </w:pPr>
      <w:r w:rsidRPr="00606590">
        <w:rPr>
          <w:rFonts w:ascii="Arial" w:hAnsi="Arial" w:cs="Arial"/>
          <w:szCs w:val="24"/>
        </w:rPr>
        <w:t>O DANU ODRŽAVANJA I NAČINU PROVEDBE</w:t>
      </w:r>
    </w:p>
    <w:p w:rsidR="002539B3" w:rsidRPr="00606590" w:rsidRDefault="002539B3" w:rsidP="002539B3">
      <w:pPr>
        <w:jc w:val="center"/>
        <w:rPr>
          <w:rFonts w:ascii="Arial" w:hAnsi="Arial" w:cs="Arial"/>
          <w:szCs w:val="24"/>
        </w:rPr>
      </w:pPr>
      <w:r w:rsidRPr="00606590">
        <w:rPr>
          <w:rFonts w:ascii="Arial" w:hAnsi="Arial" w:cs="Arial"/>
          <w:szCs w:val="24"/>
        </w:rPr>
        <w:t>POSTUPKA TESTIRANJA</w:t>
      </w:r>
    </w:p>
    <w:p w:rsidR="002539B3" w:rsidRPr="00606590" w:rsidRDefault="002539B3" w:rsidP="002539B3">
      <w:pPr>
        <w:rPr>
          <w:rFonts w:ascii="Arial" w:hAnsi="Arial" w:cs="Arial"/>
          <w:szCs w:val="24"/>
        </w:rPr>
      </w:pPr>
    </w:p>
    <w:p w:rsidR="002539B3" w:rsidRPr="00606590" w:rsidRDefault="002539B3" w:rsidP="002539B3">
      <w:pPr>
        <w:jc w:val="center"/>
        <w:rPr>
          <w:rFonts w:ascii="Arial" w:hAnsi="Arial" w:cs="Arial"/>
          <w:szCs w:val="24"/>
        </w:rPr>
      </w:pPr>
      <w:r w:rsidRPr="00606590">
        <w:rPr>
          <w:rFonts w:ascii="Arial" w:hAnsi="Arial" w:cs="Arial"/>
          <w:szCs w:val="24"/>
        </w:rPr>
        <w:t xml:space="preserve">za radno mjesto </w:t>
      </w:r>
      <w:r w:rsidR="00410413" w:rsidRPr="00410413">
        <w:rPr>
          <w:rFonts w:ascii="Arial" w:hAnsi="Arial" w:cs="Arial"/>
          <w:szCs w:val="24"/>
        </w:rPr>
        <w:t xml:space="preserve">II. vrste – viši informatički tehničar za pravosudni informacijski sustav </w:t>
      </w:r>
      <w:r w:rsidR="009443B4" w:rsidRPr="00606590">
        <w:rPr>
          <w:rFonts w:ascii="Arial" w:hAnsi="Arial" w:cs="Arial"/>
          <w:szCs w:val="24"/>
        </w:rPr>
        <w:t>– na neodređeno vrijeme</w:t>
      </w:r>
      <w:r w:rsidR="00606590" w:rsidRPr="00606590">
        <w:rPr>
          <w:rFonts w:ascii="Arial" w:hAnsi="Arial" w:cs="Arial"/>
          <w:szCs w:val="24"/>
        </w:rPr>
        <w:t xml:space="preserve">  </w:t>
      </w:r>
    </w:p>
    <w:p w:rsidR="002539B3" w:rsidRPr="00606590" w:rsidRDefault="002539B3" w:rsidP="002539B3">
      <w:pPr>
        <w:rPr>
          <w:rFonts w:ascii="Arial" w:hAnsi="Arial" w:cs="Arial"/>
          <w:szCs w:val="24"/>
        </w:rPr>
      </w:pPr>
    </w:p>
    <w:p w:rsidR="0042766E" w:rsidRDefault="002539B3" w:rsidP="002539B3">
      <w:pPr>
        <w:rPr>
          <w:rFonts w:ascii="Arial" w:hAnsi="Arial" w:cs="Arial"/>
          <w:szCs w:val="24"/>
        </w:rPr>
      </w:pPr>
      <w:r w:rsidRPr="00606590">
        <w:rPr>
          <w:rFonts w:ascii="Arial" w:hAnsi="Arial" w:cs="Arial"/>
          <w:szCs w:val="24"/>
        </w:rPr>
        <w:tab/>
      </w:r>
    </w:p>
    <w:p w:rsidR="002539B3" w:rsidRPr="00606590" w:rsidRDefault="002539B3" w:rsidP="0042766E">
      <w:pPr>
        <w:ind w:firstLine="708"/>
        <w:rPr>
          <w:rFonts w:ascii="Arial" w:hAnsi="Arial" w:cs="Arial"/>
          <w:szCs w:val="24"/>
        </w:rPr>
      </w:pPr>
      <w:r w:rsidRPr="00606590">
        <w:rPr>
          <w:rFonts w:ascii="Arial" w:hAnsi="Arial" w:cs="Arial"/>
          <w:szCs w:val="24"/>
        </w:rPr>
        <w:t xml:space="preserve">Testiranje </w:t>
      </w:r>
      <w:r w:rsidR="0042776B" w:rsidRPr="00606590">
        <w:rPr>
          <w:rFonts w:ascii="Arial" w:hAnsi="Arial" w:cs="Arial"/>
          <w:szCs w:val="24"/>
        </w:rPr>
        <w:t xml:space="preserve">će se održati </w:t>
      </w:r>
      <w:r w:rsidR="00410413">
        <w:rPr>
          <w:rFonts w:ascii="Arial" w:hAnsi="Arial" w:cs="Arial"/>
          <w:szCs w:val="24"/>
        </w:rPr>
        <w:t>6</w:t>
      </w:r>
      <w:r w:rsidR="00A96F6A">
        <w:rPr>
          <w:rFonts w:ascii="Arial" w:hAnsi="Arial" w:cs="Arial"/>
          <w:szCs w:val="24"/>
        </w:rPr>
        <w:t xml:space="preserve">. </w:t>
      </w:r>
      <w:r w:rsidR="00410413">
        <w:rPr>
          <w:rFonts w:ascii="Arial" w:hAnsi="Arial" w:cs="Arial"/>
          <w:szCs w:val="24"/>
        </w:rPr>
        <w:t>srpnja</w:t>
      </w:r>
      <w:r w:rsidR="00F7376A" w:rsidRPr="00606590">
        <w:rPr>
          <w:rFonts w:ascii="Arial" w:hAnsi="Arial" w:cs="Arial"/>
          <w:szCs w:val="24"/>
        </w:rPr>
        <w:t xml:space="preserve"> 20</w:t>
      </w:r>
      <w:r w:rsidR="006614D2" w:rsidRPr="00606590">
        <w:rPr>
          <w:rFonts w:ascii="Arial" w:hAnsi="Arial" w:cs="Arial"/>
          <w:szCs w:val="24"/>
        </w:rPr>
        <w:t>2</w:t>
      </w:r>
      <w:r w:rsidR="007728DD">
        <w:rPr>
          <w:rFonts w:ascii="Arial" w:hAnsi="Arial" w:cs="Arial"/>
          <w:szCs w:val="24"/>
        </w:rPr>
        <w:t>3</w:t>
      </w:r>
      <w:r w:rsidRPr="00606590">
        <w:rPr>
          <w:rFonts w:ascii="Arial" w:hAnsi="Arial" w:cs="Arial"/>
          <w:szCs w:val="24"/>
        </w:rPr>
        <w:t>. s početkom u</w:t>
      </w:r>
      <w:r w:rsidR="00B8741B" w:rsidRPr="00606590">
        <w:rPr>
          <w:rFonts w:ascii="Arial" w:hAnsi="Arial" w:cs="Arial"/>
          <w:szCs w:val="24"/>
        </w:rPr>
        <w:t xml:space="preserve"> </w:t>
      </w:r>
      <w:r w:rsidR="00853121">
        <w:rPr>
          <w:rFonts w:ascii="Arial" w:hAnsi="Arial" w:cs="Arial"/>
          <w:szCs w:val="24"/>
        </w:rPr>
        <w:t>9</w:t>
      </w:r>
      <w:r w:rsidR="00B8741B" w:rsidRPr="00606590">
        <w:rPr>
          <w:rFonts w:ascii="Arial" w:hAnsi="Arial" w:cs="Arial"/>
          <w:szCs w:val="24"/>
        </w:rPr>
        <w:t>,</w:t>
      </w:r>
      <w:r w:rsidR="00853121">
        <w:rPr>
          <w:rFonts w:ascii="Arial" w:hAnsi="Arial" w:cs="Arial"/>
          <w:szCs w:val="24"/>
        </w:rPr>
        <w:t>0</w:t>
      </w:r>
      <w:r w:rsidR="00B8741B" w:rsidRPr="00606590">
        <w:rPr>
          <w:rFonts w:ascii="Arial" w:hAnsi="Arial" w:cs="Arial"/>
          <w:szCs w:val="24"/>
        </w:rPr>
        <w:t xml:space="preserve">0 sati </w:t>
      </w:r>
      <w:r w:rsidR="00410413" w:rsidRPr="00410413">
        <w:rPr>
          <w:rFonts w:ascii="Arial" w:hAnsi="Arial" w:cs="Arial"/>
          <w:szCs w:val="24"/>
        </w:rPr>
        <w:t>u sobi broj 101 Općinskog suda u Varaždinu, na adresi Varaždin, Braće Radić 2.</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b/>
          <w:szCs w:val="24"/>
        </w:rPr>
      </w:pPr>
      <w:r w:rsidRPr="00606590">
        <w:rPr>
          <w:rFonts w:ascii="Arial" w:hAnsi="Arial" w:cs="Arial"/>
          <w:szCs w:val="24"/>
        </w:rPr>
        <w:tab/>
      </w:r>
      <w:r w:rsidRPr="00606590">
        <w:rPr>
          <w:rFonts w:ascii="Arial" w:hAnsi="Arial" w:cs="Arial"/>
          <w:b/>
          <w:szCs w:val="24"/>
        </w:rPr>
        <w:t>Na testiranje se pozivaju svi kandidati koji</w:t>
      </w:r>
      <w:r w:rsidR="00530118" w:rsidRPr="00606590">
        <w:rPr>
          <w:rFonts w:ascii="Arial" w:hAnsi="Arial" w:cs="Arial"/>
          <w:b/>
          <w:szCs w:val="24"/>
        </w:rPr>
        <w:t xml:space="preserve"> ispunjavaju formalne uvjete iz javnog natječaj</w:t>
      </w:r>
      <w:r w:rsidR="00361286" w:rsidRPr="00606590">
        <w:rPr>
          <w:rFonts w:ascii="Arial" w:hAnsi="Arial" w:cs="Arial"/>
          <w:b/>
          <w:szCs w:val="24"/>
        </w:rPr>
        <w:t>a</w:t>
      </w:r>
      <w:r w:rsidR="00760D3A" w:rsidRPr="00606590">
        <w:rPr>
          <w:rFonts w:ascii="Arial" w:hAnsi="Arial" w:cs="Arial"/>
          <w:b/>
          <w:szCs w:val="24"/>
        </w:rPr>
        <w:t>.</w:t>
      </w:r>
      <w:r w:rsidR="003108C2" w:rsidRPr="00606590">
        <w:rPr>
          <w:rFonts w:ascii="Arial" w:hAnsi="Arial" w:cs="Arial"/>
          <w:b/>
          <w:szCs w:val="24"/>
        </w:rPr>
        <w:t xml:space="preserve"> </w:t>
      </w:r>
    </w:p>
    <w:p w:rsidR="003108C2" w:rsidRPr="00606590" w:rsidRDefault="003108C2" w:rsidP="00DF1F53">
      <w:pPr>
        <w:rPr>
          <w:rFonts w:ascii="Arial" w:hAnsi="Arial" w:cs="Arial"/>
          <w:b/>
          <w:szCs w:val="24"/>
        </w:rPr>
      </w:pPr>
    </w:p>
    <w:p w:rsidR="002F5201" w:rsidRPr="00606590" w:rsidRDefault="002F5201" w:rsidP="002F5201">
      <w:pPr>
        <w:ind w:firstLine="720"/>
        <w:rPr>
          <w:rFonts w:ascii="Arial" w:eastAsia="Times New Roman" w:hAnsi="Arial" w:cs="Arial"/>
          <w:b/>
          <w:szCs w:val="24"/>
          <w:lang w:eastAsia="hr-HR"/>
        </w:rPr>
      </w:pPr>
      <w:r w:rsidRPr="00606590">
        <w:rPr>
          <w:rFonts w:ascii="Arial" w:eastAsia="Times New Roman" w:hAnsi="Arial" w:cs="Arial"/>
          <w:b/>
          <w:szCs w:val="24"/>
          <w:lang w:eastAsia="hr-HR"/>
        </w:rPr>
        <w:t>Ostalim kandidatima sud je odaslao pisanu obavijest o razlozima zbog kojih se ne smatraju kandidatima prijavljenima na ovaj natječaj.</w:t>
      </w:r>
    </w:p>
    <w:p w:rsidR="004E47E4" w:rsidRDefault="004E47E4" w:rsidP="002F5201">
      <w:pPr>
        <w:ind w:firstLine="720"/>
        <w:rPr>
          <w:rFonts w:ascii="Arial" w:eastAsia="Times New Roman" w:hAnsi="Arial" w:cs="Arial"/>
          <w:b/>
          <w:spacing w:val="20"/>
          <w:szCs w:val="24"/>
          <w:lang w:eastAsia="hr-HR"/>
        </w:rPr>
      </w:pPr>
    </w:p>
    <w:p w:rsidR="00606590" w:rsidRPr="00606590" w:rsidRDefault="00606590" w:rsidP="00606590">
      <w:pPr>
        <w:shd w:val="clear" w:color="auto" w:fill="FFFFFF" w:themeFill="background1"/>
        <w:ind w:firstLine="708"/>
        <w:rPr>
          <w:rFonts w:ascii="Arial" w:eastAsia="Times New Roman" w:hAnsi="Arial" w:cs="Arial"/>
          <w:b/>
          <w:color w:val="000000" w:themeColor="text1"/>
          <w:szCs w:val="24"/>
          <w:lang w:eastAsia="hr-HR"/>
        </w:rPr>
      </w:pPr>
      <w:r w:rsidRPr="00606590">
        <w:rPr>
          <w:rFonts w:ascii="Arial" w:eastAsia="Times New Roman" w:hAnsi="Arial" w:cs="Arial"/>
          <w:b/>
          <w:color w:val="000000" w:themeColor="text1"/>
          <w:szCs w:val="24"/>
          <w:lang w:eastAsia="hr-HR"/>
        </w:rPr>
        <w:t xml:space="preserve">Svi kandidati  dužni su pri dolasku na testiranje imati </w:t>
      </w:r>
      <w:r w:rsidR="00EF0696">
        <w:rPr>
          <w:rFonts w:ascii="Arial" w:eastAsia="Times New Roman" w:hAnsi="Arial" w:cs="Arial"/>
          <w:b/>
          <w:color w:val="000000" w:themeColor="text1"/>
          <w:szCs w:val="24"/>
          <w:lang w:eastAsia="hr-HR"/>
        </w:rPr>
        <w:t xml:space="preserve">vlastitu </w:t>
      </w:r>
      <w:r w:rsidRPr="00606590">
        <w:rPr>
          <w:rFonts w:ascii="Arial" w:eastAsia="Times New Roman" w:hAnsi="Arial" w:cs="Arial"/>
          <w:b/>
          <w:color w:val="000000" w:themeColor="text1"/>
          <w:szCs w:val="24"/>
          <w:lang w:eastAsia="hr-HR"/>
        </w:rPr>
        <w:t>kemijsku olovku.</w:t>
      </w:r>
    </w:p>
    <w:p w:rsidR="00606590" w:rsidRPr="002807A7" w:rsidRDefault="00606590" w:rsidP="002F5201">
      <w:pPr>
        <w:ind w:firstLine="720"/>
        <w:rPr>
          <w:rFonts w:ascii="Arial" w:eastAsia="Times New Roman" w:hAnsi="Arial" w:cs="Arial"/>
          <w:b/>
          <w:spacing w:val="20"/>
          <w:szCs w:val="24"/>
          <w:lang w:eastAsia="hr-HR"/>
        </w:rPr>
      </w:pPr>
    </w:p>
    <w:p w:rsidR="004E47E4" w:rsidRPr="00606590" w:rsidRDefault="004E47E4" w:rsidP="004E47E4">
      <w:pPr>
        <w:pStyle w:val="Bezproreda"/>
        <w:ind w:firstLine="708"/>
        <w:jc w:val="both"/>
        <w:rPr>
          <w:rFonts w:ascii="Arial" w:hAnsi="Arial" w:cs="Arial"/>
          <w:sz w:val="24"/>
          <w:szCs w:val="24"/>
        </w:rPr>
      </w:pPr>
      <w:r w:rsidRPr="00606590">
        <w:rPr>
          <w:rFonts w:ascii="Arial" w:hAnsi="Arial" w:cs="Arial"/>
          <w:sz w:val="24"/>
          <w:szCs w:val="24"/>
        </w:rPr>
        <w:t xml:space="preserve">Obavijest o testiranju objavljuje se na web stranici Općinskog suda u Varaždinu i Ministarstva </w:t>
      </w:r>
      <w:r w:rsidR="00A02053">
        <w:rPr>
          <w:rFonts w:ascii="Arial" w:hAnsi="Arial" w:cs="Arial"/>
          <w:sz w:val="24"/>
          <w:szCs w:val="24"/>
        </w:rPr>
        <w:t xml:space="preserve">pravosuđa i </w:t>
      </w:r>
      <w:r w:rsidRPr="00606590">
        <w:rPr>
          <w:rFonts w:ascii="Arial" w:hAnsi="Arial" w:cs="Arial"/>
          <w:sz w:val="24"/>
          <w:szCs w:val="24"/>
        </w:rPr>
        <w:t>uprave, te na e-oglasnoj ploči suda.</w:t>
      </w:r>
    </w:p>
    <w:p w:rsidR="00DF1F53" w:rsidRPr="00606590" w:rsidRDefault="00DF1F53" w:rsidP="002539B3">
      <w:pPr>
        <w:rPr>
          <w:rFonts w:ascii="Arial" w:hAnsi="Arial" w:cs="Arial"/>
          <w:szCs w:val="24"/>
        </w:rPr>
      </w:pPr>
    </w:p>
    <w:p w:rsidR="002539B3" w:rsidRPr="00606590" w:rsidRDefault="002539B3" w:rsidP="002539B3">
      <w:pPr>
        <w:rPr>
          <w:rFonts w:ascii="Arial" w:hAnsi="Arial" w:cs="Arial"/>
          <w:szCs w:val="24"/>
        </w:rPr>
      </w:pPr>
      <w:r w:rsidRPr="00606590">
        <w:rPr>
          <w:rFonts w:ascii="Arial" w:hAnsi="Arial" w:cs="Arial"/>
          <w:szCs w:val="24"/>
        </w:rPr>
        <w:tab/>
      </w:r>
      <w:r w:rsidR="00F86ECA" w:rsidRPr="00606590">
        <w:rPr>
          <w:rFonts w:ascii="Arial" w:hAnsi="Arial" w:cs="Arial"/>
          <w:szCs w:val="24"/>
        </w:rPr>
        <w:t>Na temelju članka</w:t>
      </w:r>
      <w:r w:rsidRPr="00606590">
        <w:rPr>
          <w:rFonts w:ascii="Arial" w:hAnsi="Arial" w:cs="Arial"/>
          <w:szCs w:val="24"/>
        </w:rPr>
        <w:t xml:space="preserve"> 10. Uredbe o raspisivanju i provedbi javnog natječaja i internog oglasa u državnoj službi ("Narodne novine" broj 78/17</w:t>
      </w:r>
      <w:r w:rsidR="00F86ECA" w:rsidRPr="00606590">
        <w:rPr>
          <w:rFonts w:ascii="Arial" w:hAnsi="Arial" w:cs="Arial"/>
          <w:szCs w:val="24"/>
        </w:rPr>
        <w:t xml:space="preserve"> i 89/19</w:t>
      </w:r>
      <w:r w:rsidRPr="00606590">
        <w:rPr>
          <w:rFonts w:ascii="Arial" w:hAnsi="Arial" w:cs="Arial"/>
          <w:szCs w:val="24"/>
        </w:rPr>
        <w:t xml:space="preserve">) smatra se da </w:t>
      </w:r>
      <w:r w:rsidRPr="00606590">
        <w:rPr>
          <w:rFonts w:ascii="Arial" w:hAnsi="Arial" w:cs="Arial"/>
          <w:szCs w:val="24"/>
        </w:rPr>
        <w:lastRenderedPageBreak/>
        <w:t>je kandidat koji nije pristupio testiranju povukao prijavu na javni natječaj i više se ne smatra kandidatom.</w:t>
      </w:r>
    </w:p>
    <w:p w:rsidR="00176758" w:rsidRDefault="00176758" w:rsidP="002539B3">
      <w:pPr>
        <w:rPr>
          <w:rFonts w:ascii="Arial" w:hAnsi="Arial" w:cs="Arial"/>
          <w:color w:val="FF0000"/>
          <w:szCs w:val="24"/>
        </w:rPr>
      </w:pPr>
    </w:p>
    <w:p w:rsidR="0042766E" w:rsidRPr="00606590" w:rsidRDefault="0042766E" w:rsidP="002539B3">
      <w:pPr>
        <w:rPr>
          <w:rFonts w:ascii="Arial" w:hAnsi="Arial" w:cs="Arial"/>
          <w:color w:val="FF0000"/>
          <w:szCs w:val="24"/>
        </w:rPr>
      </w:pPr>
    </w:p>
    <w:p w:rsidR="00606590" w:rsidRDefault="00274059" w:rsidP="00606590">
      <w:pPr>
        <w:rPr>
          <w:rFonts w:ascii="Arial" w:hAnsi="Arial" w:cs="Arial"/>
          <w:color w:val="000000" w:themeColor="text1"/>
          <w:szCs w:val="24"/>
        </w:rPr>
      </w:pPr>
      <w:r w:rsidRPr="00274059">
        <w:rPr>
          <w:rFonts w:ascii="Arial" w:hAnsi="Arial" w:cs="Arial"/>
          <w:color w:val="000000" w:themeColor="text1"/>
          <w:szCs w:val="24"/>
        </w:rPr>
        <w:t>POSTUPAK TESTIRANJA – PRAVILA TESTIRANJA</w:t>
      </w:r>
      <w:r>
        <w:rPr>
          <w:rFonts w:ascii="Arial" w:hAnsi="Arial" w:cs="Arial"/>
          <w:color w:val="000000" w:themeColor="text1"/>
          <w:szCs w:val="24"/>
        </w:rPr>
        <w:t>, SADRŽAJ TESTIRANJA</w:t>
      </w:r>
      <w:r w:rsidRPr="00274059">
        <w:rPr>
          <w:rFonts w:ascii="Arial" w:hAnsi="Arial" w:cs="Arial"/>
          <w:color w:val="000000" w:themeColor="text1"/>
          <w:szCs w:val="24"/>
        </w:rPr>
        <w:t xml:space="preserve"> I NAČIN BODOVANJA</w:t>
      </w:r>
      <w:r>
        <w:rPr>
          <w:rFonts w:ascii="Arial" w:hAnsi="Arial" w:cs="Arial"/>
          <w:color w:val="000000" w:themeColor="text1"/>
          <w:szCs w:val="24"/>
        </w:rPr>
        <w:t>:</w:t>
      </w:r>
    </w:p>
    <w:p w:rsidR="00274059" w:rsidRPr="00A02053" w:rsidRDefault="00274059" w:rsidP="00606590">
      <w:pPr>
        <w:rPr>
          <w:rFonts w:ascii="Arial" w:hAnsi="Arial" w:cs="Arial"/>
          <w:color w:val="000000" w:themeColor="text1"/>
          <w:szCs w:val="24"/>
        </w:rPr>
      </w:pPr>
    </w:p>
    <w:p w:rsidR="003458D5" w:rsidRPr="000C30B6" w:rsidRDefault="00CF00FC" w:rsidP="003458D5">
      <w:pPr>
        <w:ind w:firstLine="708"/>
        <w:rPr>
          <w:rFonts w:ascii="Arial" w:hAnsi="Arial" w:cs="Arial"/>
          <w:szCs w:val="24"/>
        </w:rPr>
      </w:pPr>
      <w:r w:rsidRPr="00CF00FC">
        <w:rPr>
          <w:rFonts w:ascii="Arial" w:hAnsi="Arial" w:cs="Arial"/>
          <w:color w:val="000000" w:themeColor="text1"/>
          <w:szCs w:val="24"/>
        </w:rPr>
        <w:t>Testiranje se provodi u dvije faze. U prvoj fazi</w:t>
      </w:r>
      <w:r w:rsidR="003458D5">
        <w:rPr>
          <w:rFonts w:ascii="Arial" w:hAnsi="Arial" w:cs="Arial"/>
          <w:color w:val="000000" w:themeColor="text1"/>
          <w:szCs w:val="24"/>
        </w:rPr>
        <w:t xml:space="preserve"> </w:t>
      </w:r>
      <w:r w:rsidR="003458D5" w:rsidRPr="000C30B6">
        <w:rPr>
          <w:rFonts w:ascii="Arial" w:hAnsi="Arial" w:cs="Arial"/>
          <w:szCs w:val="24"/>
        </w:rPr>
        <w:t>provjere znanja</w:t>
      </w:r>
      <w:r w:rsidRPr="000C30B6">
        <w:rPr>
          <w:rFonts w:ascii="Arial" w:hAnsi="Arial" w:cs="Arial"/>
          <w:szCs w:val="24"/>
        </w:rPr>
        <w:t xml:space="preserve"> kandidati se upućuju na </w:t>
      </w:r>
      <w:r w:rsidR="000C30B6" w:rsidRPr="000C30B6">
        <w:rPr>
          <w:rFonts w:ascii="Arial" w:hAnsi="Arial" w:cs="Arial"/>
          <w:szCs w:val="24"/>
        </w:rPr>
        <w:t xml:space="preserve">pisanu </w:t>
      </w:r>
      <w:r w:rsidRPr="000C30B6">
        <w:rPr>
          <w:rFonts w:ascii="Arial" w:hAnsi="Arial" w:cs="Arial"/>
          <w:szCs w:val="24"/>
        </w:rPr>
        <w:t>provjer</w:t>
      </w:r>
      <w:r w:rsidR="000C30B6" w:rsidRPr="000C30B6">
        <w:rPr>
          <w:rFonts w:ascii="Arial" w:hAnsi="Arial" w:cs="Arial"/>
          <w:szCs w:val="24"/>
        </w:rPr>
        <w:t>u</w:t>
      </w:r>
      <w:r w:rsidRPr="000C30B6">
        <w:rPr>
          <w:rFonts w:ascii="Arial" w:hAnsi="Arial" w:cs="Arial"/>
          <w:szCs w:val="24"/>
        </w:rPr>
        <w:t xml:space="preserve"> znanja Sudskog poslovnika (Narodne novine broj 37/14, 49/14, 08/15, 35/15, 123/15, 45/16, 29/17, 33/17, 34/17, 57/17, 101/18, 119/18, 81/19, 128/19, 39/20, 47/20, 138/20, 147/20, 70/21, 99/21, 145/21, 23/22, 12/23), te </w:t>
      </w:r>
      <w:r w:rsidR="003458D5" w:rsidRPr="000C30B6">
        <w:rPr>
          <w:rFonts w:ascii="Arial" w:hAnsi="Arial" w:cs="Arial"/>
          <w:szCs w:val="24"/>
        </w:rPr>
        <w:t xml:space="preserve">pisanu </w:t>
      </w:r>
      <w:r w:rsidRPr="000C30B6">
        <w:rPr>
          <w:rFonts w:ascii="Arial" w:hAnsi="Arial" w:cs="Arial"/>
          <w:szCs w:val="24"/>
        </w:rPr>
        <w:t>provjer</w:t>
      </w:r>
      <w:r w:rsidR="000C30B6" w:rsidRPr="000C30B6">
        <w:rPr>
          <w:rFonts w:ascii="Arial" w:hAnsi="Arial" w:cs="Arial"/>
          <w:szCs w:val="24"/>
        </w:rPr>
        <w:t>u</w:t>
      </w:r>
      <w:r w:rsidRPr="000C30B6">
        <w:rPr>
          <w:rFonts w:ascii="Arial" w:hAnsi="Arial" w:cs="Arial"/>
          <w:szCs w:val="24"/>
        </w:rPr>
        <w:t xml:space="preserve"> poznavanja osnova računala i mreža te poznavanja rada u MS Windows operativnom sustavu i MS Office</w:t>
      </w:r>
      <w:r w:rsidR="000C30B6" w:rsidRPr="000C30B6">
        <w:rPr>
          <w:rFonts w:ascii="Arial" w:hAnsi="Arial" w:cs="Arial"/>
          <w:szCs w:val="24"/>
        </w:rPr>
        <w:t xml:space="preserve"> prema slijedećoj literaturi:</w:t>
      </w:r>
      <w:r w:rsidR="003458D5" w:rsidRPr="000C30B6">
        <w:rPr>
          <w:rFonts w:ascii="Arial" w:hAnsi="Arial" w:cs="Arial"/>
          <w:szCs w:val="24"/>
        </w:rPr>
        <w:t xml:space="preserve"> </w:t>
      </w:r>
    </w:p>
    <w:p w:rsidR="003458D5" w:rsidRPr="000C30B6" w:rsidRDefault="003458D5" w:rsidP="000C30B6">
      <w:pPr>
        <w:ind w:firstLine="708"/>
        <w:rPr>
          <w:rFonts w:ascii="Arial" w:hAnsi="Arial" w:cs="Arial"/>
          <w:szCs w:val="24"/>
        </w:rPr>
      </w:pPr>
      <w:r w:rsidRPr="000C30B6">
        <w:rPr>
          <w:rFonts w:ascii="Arial" w:hAnsi="Arial" w:cs="Arial"/>
          <w:szCs w:val="24"/>
        </w:rPr>
        <w:t>a) Računalne mreže – razvoj i značajke (</w:t>
      </w:r>
      <w:hyperlink r:id="rId8" w:history="1">
        <w:r w:rsidRPr="000C30B6">
          <w:rPr>
            <w:rStyle w:val="Hiperveza"/>
            <w:rFonts w:ascii="Arial" w:hAnsi="Arial" w:cs="Arial"/>
            <w:color w:val="auto"/>
            <w:szCs w:val="24"/>
          </w:rPr>
          <w:t>https://sysportal.carnet.hr/node/343</w:t>
        </w:r>
      </w:hyperlink>
      <w:r w:rsidRPr="000C30B6">
        <w:rPr>
          <w:rFonts w:ascii="Arial" w:hAnsi="Arial" w:cs="Arial"/>
          <w:szCs w:val="24"/>
        </w:rPr>
        <w:t xml:space="preserve">), </w:t>
      </w:r>
    </w:p>
    <w:p w:rsidR="003458D5" w:rsidRPr="000C30B6" w:rsidRDefault="003458D5" w:rsidP="000C30B6">
      <w:pPr>
        <w:ind w:firstLine="708"/>
        <w:rPr>
          <w:rFonts w:ascii="Arial" w:hAnsi="Arial" w:cs="Arial"/>
          <w:szCs w:val="24"/>
        </w:rPr>
      </w:pPr>
      <w:r w:rsidRPr="000C30B6">
        <w:rPr>
          <w:rFonts w:ascii="Arial" w:hAnsi="Arial" w:cs="Arial"/>
          <w:szCs w:val="24"/>
        </w:rPr>
        <w:t xml:space="preserve">b) Pravilnik o radu u sustavu </w:t>
      </w:r>
      <w:proofErr w:type="spellStart"/>
      <w:r w:rsidRPr="000C30B6">
        <w:rPr>
          <w:rFonts w:ascii="Arial" w:hAnsi="Arial" w:cs="Arial"/>
          <w:szCs w:val="24"/>
        </w:rPr>
        <w:t>eSpis</w:t>
      </w:r>
      <w:proofErr w:type="spellEnd"/>
      <w:r w:rsidRPr="000C30B6">
        <w:rPr>
          <w:rFonts w:ascii="Arial" w:hAnsi="Arial" w:cs="Arial"/>
          <w:szCs w:val="24"/>
        </w:rPr>
        <w:t xml:space="preserve"> ("Narodne novine" br. 35/15., 123/15., 45/16., 29/17., 112/17., 119/18., 39/20., 138/20., 147/20., 70/21., 99/21., 145/21., 23/22., 12/23.) i </w:t>
      </w:r>
    </w:p>
    <w:p w:rsidR="00CF00FC" w:rsidRPr="000C30B6" w:rsidRDefault="003458D5" w:rsidP="000C30B6">
      <w:pPr>
        <w:ind w:firstLine="708"/>
        <w:rPr>
          <w:rFonts w:ascii="Arial" w:hAnsi="Arial" w:cs="Arial"/>
          <w:szCs w:val="24"/>
        </w:rPr>
      </w:pPr>
      <w:r w:rsidRPr="000C30B6">
        <w:rPr>
          <w:rFonts w:ascii="Arial" w:hAnsi="Arial" w:cs="Arial"/>
          <w:szCs w:val="24"/>
        </w:rPr>
        <w:t>c) Zakon o državnoj informacijskoj infrastrukturi ("Narodne novine" br. 92/14.).</w:t>
      </w:r>
    </w:p>
    <w:p w:rsidR="00CF00FC" w:rsidRDefault="00CF00FC" w:rsidP="00CF00FC">
      <w:pPr>
        <w:ind w:firstLine="708"/>
        <w:rPr>
          <w:rFonts w:ascii="Arial" w:hAnsi="Arial" w:cs="Arial"/>
          <w:color w:val="000000" w:themeColor="text1"/>
          <w:szCs w:val="24"/>
        </w:rPr>
      </w:pPr>
    </w:p>
    <w:p w:rsidR="00CF00FC" w:rsidRPr="00CF00FC" w:rsidRDefault="00CF00FC" w:rsidP="00184FDC">
      <w:pPr>
        <w:ind w:firstLine="708"/>
        <w:rPr>
          <w:rFonts w:ascii="Arial" w:hAnsi="Arial" w:cs="Arial"/>
          <w:color w:val="000000" w:themeColor="text1"/>
          <w:szCs w:val="24"/>
        </w:rPr>
      </w:pPr>
      <w:r w:rsidRPr="00CF00FC">
        <w:rPr>
          <w:rFonts w:ascii="Arial" w:hAnsi="Arial" w:cs="Arial"/>
          <w:color w:val="000000" w:themeColor="text1"/>
          <w:szCs w:val="24"/>
        </w:rPr>
        <w:t>Za provjeru znanja iz naveden</w:t>
      </w:r>
      <w:r w:rsidR="000C30B6">
        <w:rPr>
          <w:rFonts w:ascii="Arial" w:hAnsi="Arial" w:cs="Arial"/>
          <w:color w:val="000000" w:themeColor="text1"/>
          <w:szCs w:val="24"/>
        </w:rPr>
        <w:t>e</w:t>
      </w:r>
      <w:r w:rsidRPr="00CF00FC">
        <w:rPr>
          <w:rFonts w:ascii="Arial" w:hAnsi="Arial" w:cs="Arial"/>
          <w:color w:val="000000" w:themeColor="text1"/>
          <w:szCs w:val="24"/>
        </w:rPr>
        <w:t xml:space="preserve"> </w:t>
      </w:r>
      <w:r w:rsidR="000C30B6">
        <w:rPr>
          <w:rFonts w:ascii="Arial" w:hAnsi="Arial" w:cs="Arial"/>
          <w:color w:val="000000" w:themeColor="text1"/>
          <w:szCs w:val="24"/>
        </w:rPr>
        <w:t>literature</w:t>
      </w:r>
      <w:r w:rsidRPr="00CF00FC">
        <w:rPr>
          <w:rFonts w:ascii="Arial" w:hAnsi="Arial" w:cs="Arial"/>
          <w:color w:val="000000" w:themeColor="text1"/>
          <w:szCs w:val="24"/>
        </w:rPr>
        <w:t xml:space="preserve"> dodjeljuje se od 0 do 10 bodova, time da test sadrži </w:t>
      </w:r>
      <w:r>
        <w:rPr>
          <w:rFonts w:ascii="Arial" w:hAnsi="Arial" w:cs="Arial"/>
          <w:color w:val="000000" w:themeColor="text1"/>
          <w:szCs w:val="24"/>
        </w:rPr>
        <w:t>2</w:t>
      </w:r>
      <w:r w:rsidRPr="00CF00FC">
        <w:rPr>
          <w:rFonts w:ascii="Arial" w:hAnsi="Arial" w:cs="Arial"/>
          <w:color w:val="000000" w:themeColor="text1"/>
          <w:szCs w:val="24"/>
        </w:rPr>
        <w:t>0 pitanja, a za svaki točan o</w:t>
      </w:r>
      <w:r>
        <w:rPr>
          <w:rFonts w:ascii="Arial" w:hAnsi="Arial" w:cs="Arial"/>
          <w:color w:val="000000" w:themeColor="text1"/>
          <w:szCs w:val="24"/>
        </w:rPr>
        <w:t>dgovor kandidat može ostvariti 0,5</w:t>
      </w:r>
      <w:r w:rsidRPr="00CF00FC">
        <w:rPr>
          <w:rFonts w:ascii="Arial" w:hAnsi="Arial" w:cs="Arial"/>
          <w:color w:val="000000" w:themeColor="text1"/>
          <w:szCs w:val="24"/>
        </w:rPr>
        <w:t xml:space="preserve"> bod</w:t>
      </w:r>
      <w:r>
        <w:rPr>
          <w:rFonts w:ascii="Arial" w:hAnsi="Arial" w:cs="Arial"/>
          <w:color w:val="000000" w:themeColor="text1"/>
          <w:szCs w:val="24"/>
        </w:rPr>
        <w:t>ova</w:t>
      </w:r>
      <w:r w:rsidRPr="00CF00FC">
        <w:rPr>
          <w:rFonts w:ascii="Arial" w:hAnsi="Arial" w:cs="Arial"/>
          <w:color w:val="000000" w:themeColor="text1"/>
          <w:szCs w:val="24"/>
        </w:rPr>
        <w:t>. Smatra se da je kandidat zadovoljio na testiranju ako je ostvario na</w:t>
      </w:r>
      <w:r>
        <w:rPr>
          <w:rFonts w:ascii="Arial" w:hAnsi="Arial" w:cs="Arial"/>
          <w:color w:val="000000" w:themeColor="text1"/>
          <w:szCs w:val="24"/>
        </w:rPr>
        <w:t xml:space="preserve">jmanje 5 bodova, </w:t>
      </w:r>
    </w:p>
    <w:p w:rsidR="00184FDC" w:rsidRDefault="00184FDC" w:rsidP="00CF00FC">
      <w:pPr>
        <w:rPr>
          <w:rFonts w:ascii="Arial" w:hAnsi="Arial" w:cs="Arial"/>
          <w:color w:val="000000" w:themeColor="text1"/>
          <w:szCs w:val="24"/>
        </w:rPr>
      </w:pPr>
    </w:p>
    <w:p w:rsidR="00CF00FC" w:rsidRPr="00CF00FC" w:rsidRDefault="00CF00FC" w:rsidP="00184FDC">
      <w:pPr>
        <w:ind w:firstLine="708"/>
        <w:rPr>
          <w:rFonts w:ascii="Arial" w:hAnsi="Arial" w:cs="Arial"/>
          <w:color w:val="000000" w:themeColor="text1"/>
          <w:szCs w:val="24"/>
        </w:rPr>
      </w:pPr>
      <w:r w:rsidRPr="00CF00FC">
        <w:rPr>
          <w:rFonts w:ascii="Arial" w:hAnsi="Arial" w:cs="Arial"/>
          <w:color w:val="000000" w:themeColor="text1"/>
          <w:szCs w:val="24"/>
        </w:rPr>
        <w:t>Vrijeme predviđeno za rješavanje testa je 30 minuta.</w:t>
      </w:r>
    </w:p>
    <w:p w:rsidR="00CF00FC" w:rsidRPr="00CF00FC" w:rsidRDefault="00CF00FC" w:rsidP="00CF00FC">
      <w:pPr>
        <w:rPr>
          <w:rFonts w:ascii="Arial" w:hAnsi="Arial" w:cs="Arial"/>
          <w:color w:val="000000" w:themeColor="text1"/>
          <w:szCs w:val="24"/>
        </w:rPr>
      </w:pPr>
    </w:p>
    <w:p w:rsidR="00274059" w:rsidRPr="00274059" w:rsidRDefault="00274059" w:rsidP="00274059">
      <w:pPr>
        <w:ind w:firstLine="708"/>
        <w:rPr>
          <w:rFonts w:ascii="Arial" w:hAnsi="Arial" w:cs="Arial"/>
          <w:color w:val="000000" w:themeColor="text1"/>
          <w:szCs w:val="24"/>
        </w:rPr>
      </w:pPr>
      <w:r w:rsidRPr="00274059">
        <w:rPr>
          <w:rFonts w:ascii="Arial" w:hAnsi="Arial" w:cs="Arial"/>
          <w:color w:val="000000" w:themeColor="text1"/>
          <w:szCs w:val="24"/>
        </w:rPr>
        <w:t>Testiranju mogu pristupiti samo kandidati koji dođu u zakazano vrijeme.</w:t>
      </w:r>
    </w:p>
    <w:p w:rsidR="00274059" w:rsidRPr="00274059" w:rsidRDefault="00274059" w:rsidP="00274059">
      <w:pPr>
        <w:ind w:firstLine="708"/>
        <w:rPr>
          <w:rFonts w:ascii="Arial" w:hAnsi="Arial" w:cs="Arial"/>
          <w:color w:val="000000" w:themeColor="text1"/>
          <w:szCs w:val="24"/>
        </w:rPr>
      </w:pPr>
    </w:p>
    <w:p w:rsidR="00274059" w:rsidRPr="00274059" w:rsidRDefault="00274059" w:rsidP="00274059">
      <w:pPr>
        <w:ind w:firstLine="708"/>
        <w:rPr>
          <w:rFonts w:ascii="Arial" w:hAnsi="Arial" w:cs="Arial"/>
          <w:color w:val="000000" w:themeColor="text1"/>
          <w:szCs w:val="24"/>
        </w:rPr>
      </w:pPr>
      <w:r w:rsidRPr="00274059">
        <w:rPr>
          <w:rFonts w:ascii="Arial" w:hAnsi="Arial" w:cs="Arial"/>
          <w:color w:val="000000" w:themeColor="text1"/>
          <w:szCs w:val="24"/>
        </w:rPr>
        <w:t xml:space="preserve">Po dolasku na testiranje od svakog kandidata bit će zatraženo da predoči odgovarajuću identifikacijsku ispravu, radi utvrđenja identiteta kandidata. </w:t>
      </w:r>
    </w:p>
    <w:p w:rsidR="00274059" w:rsidRPr="00274059" w:rsidRDefault="00274059" w:rsidP="00274059">
      <w:pPr>
        <w:ind w:firstLine="708"/>
        <w:rPr>
          <w:rFonts w:ascii="Arial" w:hAnsi="Arial" w:cs="Arial"/>
          <w:color w:val="000000" w:themeColor="text1"/>
          <w:szCs w:val="24"/>
        </w:rPr>
      </w:pPr>
      <w:r w:rsidRPr="00274059">
        <w:rPr>
          <w:rFonts w:ascii="Arial" w:hAnsi="Arial" w:cs="Arial"/>
          <w:color w:val="000000" w:themeColor="text1"/>
          <w:szCs w:val="24"/>
        </w:rPr>
        <w:t xml:space="preserve"> </w:t>
      </w:r>
    </w:p>
    <w:p w:rsidR="00274059" w:rsidRPr="00274059" w:rsidRDefault="00274059" w:rsidP="00274059">
      <w:pPr>
        <w:ind w:firstLine="708"/>
        <w:rPr>
          <w:rFonts w:ascii="Arial" w:hAnsi="Arial" w:cs="Arial"/>
          <w:color w:val="000000" w:themeColor="text1"/>
          <w:szCs w:val="24"/>
        </w:rPr>
      </w:pPr>
      <w:r w:rsidRPr="00274059">
        <w:rPr>
          <w:rFonts w:ascii="Arial" w:hAnsi="Arial" w:cs="Arial"/>
          <w:color w:val="000000" w:themeColor="text1"/>
          <w:szCs w:val="24"/>
        </w:rPr>
        <w:t>Testiranju ne mogu pristupiti kandidati koji ne mogu dokazati identitet, osobe koje ne ispunjavaju formalne uvjete natječaja, te osobe za koje se utvrdi da nisu podnijele prijavu na javni natječaj za radno mjesto za koje se obavlja testiranje.</w:t>
      </w:r>
    </w:p>
    <w:p w:rsidR="00274059" w:rsidRPr="00274059" w:rsidRDefault="00274059" w:rsidP="00274059">
      <w:pPr>
        <w:ind w:firstLine="708"/>
        <w:rPr>
          <w:rFonts w:ascii="Arial" w:hAnsi="Arial" w:cs="Arial"/>
          <w:color w:val="000000" w:themeColor="text1"/>
          <w:szCs w:val="24"/>
        </w:rPr>
      </w:pPr>
    </w:p>
    <w:p w:rsidR="00274059" w:rsidRDefault="00274059" w:rsidP="00274059">
      <w:pPr>
        <w:ind w:firstLine="708"/>
        <w:rPr>
          <w:rFonts w:ascii="Arial" w:hAnsi="Arial" w:cs="Arial"/>
          <w:color w:val="000000" w:themeColor="text1"/>
          <w:szCs w:val="24"/>
        </w:rPr>
      </w:pPr>
      <w:r w:rsidRPr="00274059">
        <w:rPr>
          <w:rFonts w:ascii="Arial" w:hAnsi="Arial" w:cs="Arial"/>
          <w:color w:val="000000" w:themeColor="text1"/>
          <w:szCs w:val="24"/>
        </w:rPr>
        <w:t>Nakon što se utvrdi identitet kandidata pristupit će se pismenoj provjeri znanja kandidata.</w:t>
      </w:r>
    </w:p>
    <w:p w:rsidR="00274059" w:rsidRDefault="00274059" w:rsidP="00184FDC">
      <w:pPr>
        <w:ind w:firstLine="708"/>
        <w:rPr>
          <w:rFonts w:ascii="Arial" w:hAnsi="Arial" w:cs="Arial"/>
          <w:color w:val="000000" w:themeColor="text1"/>
          <w:szCs w:val="24"/>
        </w:rPr>
      </w:pPr>
    </w:p>
    <w:p w:rsidR="00CF00FC" w:rsidRPr="00CF00FC" w:rsidRDefault="00CF00FC" w:rsidP="00184FDC">
      <w:pPr>
        <w:ind w:firstLine="708"/>
        <w:rPr>
          <w:rFonts w:ascii="Arial" w:hAnsi="Arial" w:cs="Arial"/>
          <w:color w:val="000000" w:themeColor="text1"/>
          <w:szCs w:val="24"/>
        </w:rPr>
      </w:pPr>
      <w:r w:rsidRPr="00CF00FC">
        <w:rPr>
          <w:rFonts w:ascii="Arial" w:hAnsi="Arial" w:cs="Arial"/>
          <w:color w:val="000000" w:themeColor="text1"/>
          <w:szCs w:val="24"/>
        </w:rPr>
        <w:t>Kandidati su dužni pridržavati se utvrđenog vremena i rasporeda testiranja. Za vrijeme pisane provjere znanja i sposobnosti kandidati se ne smiju koristiti literaturom i zabilješkama, ne smiju napuštati prostoriju u kojoj se obavlja testiranje i moraju obavezno isključiti mobitele. Kandidati koji bi se ponašali neprimjereno ili bi prekršili jedno od gore navedenih pravila bit će udaljeni s testiranja i njihov rezultat i rad Komisija neće bodovati.</w:t>
      </w:r>
    </w:p>
    <w:p w:rsidR="00CF00FC" w:rsidRPr="00CF00FC" w:rsidRDefault="00CF00FC" w:rsidP="00CF00FC">
      <w:pPr>
        <w:rPr>
          <w:rFonts w:ascii="Arial" w:hAnsi="Arial" w:cs="Arial"/>
          <w:color w:val="000000" w:themeColor="text1"/>
          <w:szCs w:val="24"/>
        </w:rPr>
      </w:pPr>
    </w:p>
    <w:p w:rsidR="00CF00FC" w:rsidRPr="00CF00FC" w:rsidRDefault="00CF00FC" w:rsidP="00184FDC">
      <w:pPr>
        <w:ind w:firstLine="708"/>
        <w:rPr>
          <w:rFonts w:ascii="Arial" w:hAnsi="Arial" w:cs="Arial"/>
          <w:color w:val="000000" w:themeColor="text1"/>
          <w:szCs w:val="24"/>
        </w:rPr>
      </w:pPr>
      <w:r w:rsidRPr="00CF00FC">
        <w:rPr>
          <w:rFonts w:ascii="Arial" w:hAnsi="Arial" w:cs="Arial"/>
          <w:color w:val="000000" w:themeColor="text1"/>
          <w:szCs w:val="24"/>
        </w:rPr>
        <w:t>O rezultatima prve faze testiranja kandidati će biti obaviješteni neposredno prije početka druge faze testiranja, odnosno razgovora s Komisijom.</w:t>
      </w:r>
    </w:p>
    <w:p w:rsidR="00CF00FC" w:rsidRPr="00CF00FC" w:rsidRDefault="00CF00FC" w:rsidP="00CF00FC">
      <w:pPr>
        <w:rPr>
          <w:rFonts w:ascii="Arial" w:hAnsi="Arial" w:cs="Arial"/>
          <w:color w:val="000000" w:themeColor="text1"/>
          <w:szCs w:val="24"/>
        </w:rPr>
      </w:pPr>
    </w:p>
    <w:p w:rsidR="00CF00FC" w:rsidRPr="00CF00FC" w:rsidRDefault="00CF00FC" w:rsidP="00184FDC">
      <w:pPr>
        <w:ind w:firstLine="708"/>
        <w:rPr>
          <w:rFonts w:ascii="Arial" w:hAnsi="Arial" w:cs="Arial"/>
          <w:color w:val="000000" w:themeColor="text1"/>
          <w:szCs w:val="24"/>
        </w:rPr>
      </w:pPr>
      <w:r w:rsidRPr="00CF00FC">
        <w:rPr>
          <w:rFonts w:ascii="Arial" w:hAnsi="Arial" w:cs="Arial"/>
          <w:color w:val="000000" w:themeColor="text1"/>
          <w:szCs w:val="24"/>
        </w:rPr>
        <w:t xml:space="preserve">Kroz razgovor s kandidatima utvrđuju se znanja, sposobnosti i vještine, interesi, profesionalni ciljevi i motivacija kandidata za rad u državnoj službi, stečeno radno iskustvo u struci te rezultati ostvareni u njihovu dosadašnjem radu. Rezultati razgovora </w:t>
      </w:r>
      <w:r w:rsidRPr="00CF00FC">
        <w:rPr>
          <w:rFonts w:ascii="Arial" w:hAnsi="Arial" w:cs="Arial"/>
          <w:color w:val="000000" w:themeColor="text1"/>
          <w:szCs w:val="24"/>
        </w:rPr>
        <w:lastRenderedPageBreak/>
        <w:t>vrednuju se od 0 do 10 bodova i smatra se da je kandidat zadovoljio na razgovoru ako je ostvario najmanje 5 bodova.</w:t>
      </w:r>
    </w:p>
    <w:p w:rsidR="00B4226D" w:rsidRDefault="00CF00FC" w:rsidP="000C30B6">
      <w:pPr>
        <w:rPr>
          <w:rFonts w:ascii="Arial" w:hAnsi="Arial" w:cs="Arial"/>
          <w:szCs w:val="24"/>
        </w:rPr>
      </w:pPr>
      <w:r>
        <w:rPr>
          <w:rFonts w:ascii="Arial" w:hAnsi="Arial" w:cs="Arial"/>
          <w:szCs w:val="24"/>
        </w:rPr>
        <w:tab/>
      </w:r>
    </w:p>
    <w:p w:rsidR="00887F26" w:rsidRPr="00887F26" w:rsidRDefault="002807A7" w:rsidP="00887F26">
      <w:pPr>
        <w:ind w:firstLine="708"/>
        <w:rPr>
          <w:rFonts w:ascii="Arial" w:hAnsi="Arial" w:cs="Arial"/>
          <w:szCs w:val="24"/>
        </w:rPr>
      </w:pPr>
      <w:r w:rsidRPr="002807A7">
        <w:rPr>
          <w:rFonts w:ascii="Arial" w:hAnsi="Arial" w:cs="Arial"/>
          <w:szCs w:val="24"/>
        </w:rPr>
        <w:t xml:space="preserve">Nakon provedenog testiranja i razgovora (intervjua), Komisija će utvrditi Rang listu kandidata prema ukupnom broju bodova ostvarenih na testiranju i razgovoru (intervjuu). </w:t>
      </w:r>
      <w:r w:rsidR="00887F26" w:rsidRPr="00887F26">
        <w:rPr>
          <w:rFonts w:ascii="Arial" w:hAnsi="Arial" w:cs="Arial"/>
          <w:szCs w:val="24"/>
        </w:rPr>
        <w:t xml:space="preserve">Komisija dostavlja čelniku tijela izvješće o provedenom postupku koje potpisuju svi članovi komisije. Uz izvješće se prilaže rang lista kandidata prema ukupnom broju bodova ostvarenih na testiranju i razgovoru. </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 xml:space="preserve">O rezultatima javnog natječaja kandidati/kinje će biti obaviješteni objavom rješenja o prijemu u državnu službu izabranog kandidata na web-stranici Ministarstva </w:t>
      </w:r>
      <w:r w:rsidR="00A02053">
        <w:rPr>
          <w:rFonts w:ascii="Arial" w:hAnsi="Arial" w:cs="Arial"/>
          <w:szCs w:val="24"/>
        </w:rPr>
        <w:t xml:space="preserve">pravosuđa i </w:t>
      </w:r>
      <w:r w:rsidRPr="00887F26">
        <w:rPr>
          <w:rFonts w:ascii="Arial" w:hAnsi="Arial" w:cs="Arial"/>
          <w:szCs w:val="24"/>
        </w:rPr>
        <w:t>uprave Republike Hrvatske (www.</w:t>
      </w:r>
      <w:r w:rsidR="00A02053" w:rsidRPr="00A02053">
        <w:rPr>
          <w:rFonts w:ascii="Arial" w:hAnsi="Arial" w:cs="Arial"/>
          <w:szCs w:val="24"/>
        </w:rPr>
        <w:t>mpu.gov.hr</w:t>
      </w:r>
      <w:r w:rsidRPr="00887F26">
        <w:rPr>
          <w:rFonts w:ascii="Arial" w:hAnsi="Arial" w:cs="Arial"/>
          <w:szCs w:val="24"/>
        </w:rPr>
        <w:t>) i na web stranici Općinskog suda u Varaždinu (sudovi.pravosudje.hr/</w:t>
      </w:r>
      <w:proofErr w:type="spellStart"/>
      <w:r w:rsidRPr="00887F26">
        <w:rPr>
          <w:rFonts w:ascii="Arial" w:hAnsi="Arial" w:cs="Arial"/>
          <w:szCs w:val="24"/>
        </w:rPr>
        <w:t>osvz</w:t>
      </w:r>
      <w:proofErr w:type="spellEnd"/>
      <w:r w:rsidRPr="00887F26">
        <w:rPr>
          <w:rFonts w:ascii="Arial" w:hAnsi="Arial" w:cs="Arial"/>
          <w:szCs w:val="24"/>
        </w:rPr>
        <w:t>).</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Dostava svim kandidatima smatra se obavljenom istekom osmog dana od objave na web-stranici Ministarstva</w:t>
      </w:r>
      <w:r w:rsidR="00C24DDF">
        <w:rPr>
          <w:rFonts w:ascii="Arial" w:hAnsi="Arial" w:cs="Arial"/>
          <w:szCs w:val="24"/>
        </w:rPr>
        <w:t xml:space="preserve"> pravosuđa i </w:t>
      </w:r>
      <w:r w:rsidRPr="00887F26">
        <w:rPr>
          <w:rFonts w:ascii="Arial" w:hAnsi="Arial" w:cs="Arial"/>
          <w:szCs w:val="24"/>
        </w:rPr>
        <w:t>uprave.</w:t>
      </w:r>
    </w:p>
    <w:p w:rsidR="002539B3" w:rsidRPr="00606590" w:rsidRDefault="002539B3" w:rsidP="002539B3">
      <w:pPr>
        <w:rPr>
          <w:rFonts w:ascii="Arial" w:hAnsi="Arial" w:cs="Arial"/>
          <w:szCs w:val="24"/>
        </w:rPr>
      </w:pPr>
    </w:p>
    <w:p w:rsidR="002539B3" w:rsidRPr="00606590" w:rsidRDefault="002539B3" w:rsidP="00016E07">
      <w:pPr>
        <w:jc w:val="right"/>
        <w:rPr>
          <w:rFonts w:ascii="Arial" w:hAnsi="Arial" w:cs="Arial"/>
          <w:szCs w:val="24"/>
        </w:rPr>
      </w:pPr>
      <w:r w:rsidRPr="00606590">
        <w:rPr>
          <w:rFonts w:ascii="Arial" w:hAnsi="Arial" w:cs="Arial"/>
          <w:szCs w:val="24"/>
        </w:rPr>
        <w:t>Komisija za provedbu natječaja</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2539B3" w:rsidRDefault="002539B3" w:rsidP="002539B3">
      <w:pPr>
        <w:rPr>
          <w:szCs w:val="24"/>
        </w:rPr>
      </w:pPr>
    </w:p>
    <w:p w:rsidR="00A0744A" w:rsidRPr="006A1BF5" w:rsidRDefault="00A0744A" w:rsidP="006A1BF5">
      <w:pPr>
        <w:rPr>
          <w:szCs w:val="24"/>
        </w:rPr>
      </w:pPr>
    </w:p>
    <w:sectPr w:rsidR="00A0744A" w:rsidRPr="006A1BF5" w:rsidSect="006E21E5">
      <w:headerReference w:type="default" r:id="rId9"/>
      <w:pgSz w:w="11906" w:h="16838" w:code="9"/>
      <w:pgMar w:top="1417" w:right="1417" w:bottom="1417" w:left="141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A9" w:rsidRDefault="00D062A9" w:rsidP="00017662">
      <w:r>
        <w:separator/>
      </w:r>
    </w:p>
  </w:endnote>
  <w:endnote w:type="continuationSeparator" w:id="0">
    <w:p w:rsidR="00D062A9" w:rsidRDefault="00D062A9" w:rsidP="000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A9" w:rsidRDefault="00D062A9" w:rsidP="00017662">
      <w:r>
        <w:separator/>
      </w:r>
    </w:p>
  </w:footnote>
  <w:footnote w:type="continuationSeparator" w:id="0">
    <w:p w:rsidR="00D062A9" w:rsidRDefault="00D062A9" w:rsidP="0001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62" w:rsidRDefault="006E21E5" w:rsidP="00176758">
    <w:pPr>
      <w:pStyle w:val="Zaglavlje"/>
      <w:jc w:val="center"/>
    </w:pPr>
    <w:r>
      <w:fldChar w:fldCharType="begin"/>
    </w:r>
    <w:r>
      <w:instrText>PAGE   \* MERGEFORMAT</w:instrText>
    </w:r>
    <w:r>
      <w:fldChar w:fldCharType="separate"/>
    </w:r>
    <w:r w:rsidR="00A760FB">
      <w:rPr>
        <w:noProof/>
      </w:rPr>
      <w:t>3</w:t>
    </w:r>
    <w:r>
      <w:fldChar w:fldCharType="end"/>
    </w:r>
  </w:p>
  <w:p w:rsidR="006E21E5" w:rsidRDefault="006E21E5" w:rsidP="006E21E5">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06A"/>
    <w:multiLevelType w:val="hybridMultilevel"/>
    <w:tmpl w:val="C5C6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5D69C2"/>
    <w:multiLevelType w:val="hybridMultilevel"/>
    <w:tmpl w:val="7E88A396"/>
    <w:lvl w:ilvl="0" w:tplc="959CE4A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B3"/>
    <w:rsid w:val="00006745"/>
    <w:rsid w:val="00007EC2"/>
    <w:rsid w:val="00016E07"/>
    <w:rsid w:val="00017662"/>
    <w:rsid w:val="00055CB7"/>
    <w:rsid w:val="000751FC"/>
    <w:rsid w:val="00082779"/>
    <w:rsid w:val="00090AB1"/>
    <w:rsid w:val="000C30B6"/>
    <w:rsid w:val="000E3026"/>
    <w:rsid w:val="000F3784"/>
    <w:rsid w:val="00125D84"/>
    <w:rsid w:val="00142009"/>
    <w:rsid w:val="00152562"/>
    <w:rsid w:val="00176758"/>
    <w:rsid w:val="00183128"/>
    <w:rsid w:val="00184FDC"/>
    <w:rsid w:val="001A6F83"/>
    <w:rsid w:val="001B2241"/>
    <w:rsid w:val="002539B3"/>
    <w:rsid w:val="00266B1E"/>
    <w:rsid w:val="00274059"/>
    <w:rsid w:val="002807A7"/>
    <w:rsid w:val="002E324A"/>
    <w:rsid w:val="002F5201"/>
    <w:rsid w:val="003108C2"/>
    <w:rsid w:val="003304EF"/>
    <w:rsid w:val="003458D5"/>
    <w:rsid w:val="0034757E"/>
    <w:rsid w:val="00361286"/>
    <w:rsid w:val="00373EAF"/>
    <w:rsid w:val="00393F6D"/>
    <w:rsid w:val="00410413"/>
    <w:rsid w:val="0042766E"/>
    <w:rsid w:val="0042776B"/>
    <w:rsid w:val="004E47E4"/>
    <w:rsid w:val="00517D74"/>
    <w:rsid w:val="00522994"/>
    <w:rsid w:val="00530118"/>
    <w:rsid w:val="00535036"/>
    <w:rsid w:val="005550D6"/>
    <w:rsid w:val="00583137"/>
    <w:rsid w:val="005D3CC1"/>
    <w:rsid w:val="005F5D59"/>
    <w:rsid w:val="00606590"/>
    <w:rsid w:val="00644879"/>
    <w:rsid w:val="006614D2"/>
    <w:rsid w:val="006A1BF5"/>
    <w:rsid w:val="006B657B"/>
    <w:rsid w:val="006E21E5"/>
    <w:rsid w:val="00715368"/>
    <w:rsid w:val="0074090F"/>
    <w:rsid w:val="00760D3A"/>
    <w:rsid w:val="007728DD"/>
    <w:rsid w:val="00773CC4"/>
    <w:rsid w:val="007849B3"/>
    <w:rsid w:val="00797293"/>
    <w:rsid w:val="007D26FD"/>
    <w:rsid w:val="00802587"/>
    <w:rsid w:val="00822826"/>
    <w:rsid w:val="00853121"/>
    <w:rsid w:val="00887F26"/>
    <w:rsid w:val="00892F76"/>
    <w:rsid w:val="008B7A37"/>
    <w:rsid w:val="008D380A"/>
    <w:rsid w:val="008D3BC3"/>
    <w:rsid w:val="008D61D7"/>
    <w:rsid w:val="009443B4"/>
    <w:rsid w:val="00951BB0"/>
    <w:rsid w:val="009827D3"/>
    <w:rsid w:val="0098745B"/>
    <w:rsid w:val="009B38C9"/>
    <w:rsid w:val="00A02053"/>
    <w:rsid w:val="00A06D08"/>
    <w:rsid w:val="00A0744A"/>
    <w:rsid w:val="00A4313D"/>
    <w:rsid w:val="00A64D6B"/>
    <w:rsid w:val="00A70928"/>
    <w:rsid w:val="00A760FB"/>
    <w:rsid w:val="00A812C6"/>
    <w:rsid w:val="00A86653"/>
    <w:rsid w:val="00A96F6A"/>
    <w:rsid w:val="00AC70DA"/>
    <w:rsid w:val="00AE2A5E"/>
    <w:rsid w:val="00B27134"/>
    <w:rsid w:val="00B355E2"/>
    <w:rsid w:val="00B4226D"/>
    <w:rsid w:val="00B85FA2"/>
    <w:rsid w:val="00B8741B"/>
    <w:rsid w:val="00B93761"/>
    <w:rsid w:val="00BA439C"/>
    <w:rsid w:val="00BB750B"/>
    <w:rsid w:val="00C02287"/>
    <w:rsid w:val="00C1341F"/>
    <w:rsid w:val="00C24DDF"/>
    <w:rsid w:val="00C27329"/>
    <w:rsid w:val="00CB1776"/>
    <w:rsid w:val="00CD57CC"/>
    <w:rsid w:val="00CF00FC"/>
    <w:rsid w:val="00D062A9"/>
    <w:rsid w:val="00D50FDF"/>
    <w:rsid w:val="00D552E9"/>
    <w:rsid w:val="00D6185D"/>
    <w:rsid w:val="00D864F8"/>
    <w:rsid w:val="00D95243"/>
    <w:rsid w:val="00D970A8"/>
    <w:rsid w:val="00DA0FA8"/>
    <w:rsid w:val="00DB5737"/>
    <w:rsid w:val="00DC69E1"/>
    <w:rsid w:val="00DF1F53"/>
    <w:rsid w:val="00E03D2F"/>
    <w:rsid w:val="00E17858"/>
    <w:rsid w:val="00E96151"/>
    <w:rsid w:val="00EE7856"/>
    <w:rsid w:val="00EF0696"/>
    <w:rsid w:val="00F02333"/>
    <w:rsid w:val="00F7376A"/>
    <w:rsid w:val="00F82097"/>
    <w:rsid w:val="00F86ECA"/>
    <w:rsid w:val="00FB3461"/>
    <w:rsid w:val="00FF3F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8B07F-CF34-4256-AE9B-B90EE9B7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A2"/>
    <w:pPr>
      <w:jc w:val="both"/>
    </w:pPr>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7662"/>
    <w:pPr>
      <w:tabs>
        <w:tab w:val="center" w:pos="4536"/>
        <w:tab w:val="right" w:pos="9072"/>
      </w:tabs>
    </w:pPr>
  </w:style>
  <w:style w:type="character" w:customStyle="1" w:styleId="ZaglavljeChar">
    <w:name w:val="Zaglavlje Char"/>
    <w:link w:val="Zaglavlje"/>
    <w:uiPriority w:val="99"/>
    <w:rsid w:val="00017662"/>
    <w:rPr>
      <w:rFonts w:ascii="Times New Roman" w:hAnsi="Times New Roman"/>
      <w:sz w:val="24"/>
    </w:rPr>
  </w:style>
  <w:style w:type="paragraph" w:styleId="Podnoje">
    <w:name w:val="footer"/>
    <w:basedOn w:val="Normal"/>
    <w:link w:val="PodnojeChar"/>
    <w:uiPriority w:val="99"/>
    <w:unhideWhenUsed/>
    <w:rsid w:val="00017662"/>
    <w:pPr>
      <w:tabs>
        <w:tab w:val="center" w:pos="4536"/>
        <w:tab w:val="right" w:pos="9072"/>
      </w:tabs>
    </w:pPr>
  </w:style>
  <w:style w:type="character" w:customStyle="1" w:styleId="PodnojeChar">
    <w:name w:val="Podnožje Char"/>
    <w:link w:val="Podnoje"/>
    <w:uiPriority w:val="99"/>
    <w:rsid w:val="00017662"/>
    <w:rPr>
      <w:rFonts w:ascii="Times New Roman" w:hAnsi="Times New Roman"/>
      <w:sz w:val="24"/>
    </w:rPr>
  </w:style>
  <w:style w:type="table" w:styleId="Reetkatablice">
    <w:name w:val="Table Grid"/>
    <w:basedOn w:val="Obinatablica"/>
    <w:uiPriority w:val="59"/>
    <w:rsid w:val="006A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539B3"/>
    <w:rPr>
      <w:rFonts w:ascii="Tahoma" w:hAnsi="Tahoma" w:cs="Tahoma"/>
      <w:sz w:val="16"/>
      <w:szCs w:val="16"/>
    </w:rPr>
  </w:style>
  <w:style w:type="character" w:customStyle="1" w:styleId="TekstbaloniaChar">
    <w:name w:val="Tekst balončića Char"/>
    <w:basedOn w:val="Zadanifontodlomka"/>
    <w:link w:val="Tekstbalonia"/>
    <w:uiPriority w:val="99"/>
    <w:semiHidden/>
    <w:rsid w:val="002539B3"/>
    <w:rPr>
      <w:rFonts w:ascii="Tahoma" w:hAnsi="Tahoma" w:cs="Tahoma"/>
      <w:sz w:val="16"/>
      <w:szCs w:val="16"/>
      <w:lang w:eastAsia="en-US"/>
    </w:rPr>
  </w:style>
  <w:style w:type="paragraph" w:styleId="Odlomakpopisa">
    <w:name w:val="List Paragraph"/>
    <w:basedOn w:val="Normal"/>
    <w:uiPriority w:val="34"/>
    <w:qFormat/>
    <w:rsid w:val="002539B3"/>
    <w:pPr>
      <w:ind w:left="720"/>
      <w:contextualSpacing/>
    </w:pPr>
  </w:style>
  <w:style w:type="paragraph" w:styleId="Bezproreda">
    <w:name w:val="No Spacing"/>
    <w:uiPriority w:val="1"/>
    <w:qFormat/>
    <w:rsid w:val="004E47E4"/>
    <w:rPr>
      <w:sz w:val="22"/>
      <w:szCs w:val="22"/>
      <w:lang w:eastAsia="en-US"/>
    </w:rPr>
  </w:style>
  <w:style w:type="paragraph" w:styleId="StandardWeb">
    <w:name w:val="Normal (Web)"/>
    <w:basedOn w:val="Normal"/>
    <w:uiPriority w:val="99"/>
    <w:unhideWhenUsed/>
    <w:rsid w:val="0042776B"/>
    <w:pPr>
      <w:jc w:val="left"/>
    </w:pPr>
    <w:rPr>
      <w:rFonts w:eastAsia="Times New Roman"/>
      <w:szCs w:val="24"/>
      <w:lang w:eastAsia="hr-HR"/>
    </w:rPr>
  </w:style>
  <w:style w:type="character" w:styleId="Hiperveza">
    <w:name w:val="Hyperlink"/>
    <w:basedOn w:val="Zadanifontodlomka"/>
    <w:uiPriority w:val="99"/>
    <w:unhideWhenUsed/>
    <w:rsid w:val="00F8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sportal.carnet.hr/node/34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Maltar</dc:creator>
  <cp:lastModifiedBy>Brankica Gluhak</cp:lastModifiedBy>
  <cp:revision>2</cp:revision>
  <cp:lastPrinted>2019-05-17T12:17:00Z</cp:lastPrinted>
  <dcterms:created xsi:type="dcterms:W3CDTF">2023-06-27T11:20:00Z</dcterms:created>
  <dcterms:modified xsi:type="dcterms:W3CDTF">2023-06-27T11:20:00Z</dcterms:modified>
</cp:coreProperties>
</file>